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6DD0E" w14:textId="48EBDF7F"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CA07DF">
        <w:rPr>
          <w:rFonts w:eastAsia="Malgun Gothic"/>
          <w:b/>
          <w:bCs/>
          <w:sz w:val="28"/>
        </w:rPr>
        <w:t>3</w:t>
      </w:r>
      <w:r w:rsidRPr="00E57019">
        <w:rPr>
          <w:rFonts w:eastAsia="Malgun Gothic"/>
          <w:b/>
          <w:bCs/>
          <w:sz w:val="28"/>
        </w:rPr>
        <w:tab/>
        <w:t xml:space="preserve"> </w:t>
      </w:r>
      <w:r w:rsidRPr="00E57019">
        <w:rPr>
          <w:rFonts w:eastAsia="Malgun Gothic"/>
          <w:b/>
          <w:bCs/>
          <w:sz w:val="28"/>
        </w:rPr>
        <w:tab/>
      </w:r>
      <w:r w:rsidR="00F97756" w:rsidRPr="00F97756">
        <w:rPr>
          <w:rFonts w:eastAsia="Malgun Gothic"/>
          <w:b/>
          <w:bCs/>
          <w:sz w:val="28"/>
        </w:rPr>
        <w:t>R5-242729</w:t>
      </w:r>
    </w:p>
    <w:p w14:paraId="4B6B13D7" w14:textId="10A94DEE" w:rsidR="00E70BA0" w:rsidRPr="00E57019" w:rsidRDefault="00CA07DF"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Fukuoka</w:t>
      </w:r>
      <w:r w:rsidR="00E70BA0" w:rsidRPr="00E57019">
        <w:rPr>
          <w:rFonts w:eastAsia="Malgun Gothic"/>
          <w:b/>
          <w:bCs/>
          <w:sz w:val="28"/>
          <w:szCs w:val="28"/>
          <w:lang w:eastAsia="ko-KR"/>
        </w:rPr>
        <w:t xml:space="preserve">, </w:t>
      </w:r>
      <w:r>
        <w:rPr>
          <w:rFonts w:eastAsia="Malgun Gothic"/>
          <w:b/>
          <w:bCs/>
          <w:sz w:val="28"/>
          <w:szCs w:val="28"/>
          <w:lang w:eastAsia="ko-KR"/>
        </w:rPr>
        <w:t>Japan</w:t>
      </w:r>
      <w:r w:rsidR="00E70BA0" w:rsidRPr="00E57019">
        <w:rPr>
          <w:rFonts w:eastAsia="Malgun Gothic"/>
          <w:b/>
          <w:bCs/>
          <w:sz w:val="28"/>
          <w:szCs w:val="28"/>
          <w:lang w:eastAsia="ko-KR"/>
        </w:rPr>
        <w:t xml:space="preserve">, </w:t>
      </w:r>
      <w:r>
        <w:rPr>
          <w:rFonts w:eastAsia="Malgun Gothic"/>
          <w:b/>
          <w:bCs/>
          <w:sz w:val="28"/>
          <w:szCs w:val="28"/>
          <w:lang w:eastAsia="ko-KR"/>
        </w:rPr>
        <w:t>20</w:t>
      </w:r>
      <w:r w:rsidR="00E70BA0" w:rsidRPr="00E57019">
        <w:rPr>
          <w:b/>
          <w:noProof/>
          <w:sz w:val="28"/>
          <w:szCs w:val="28"/>
          <w:vertAlign w:val="superscript"/>
        </w:rPr>
        <w:t>th</w:t>
      </w:r>
      <w:r w:rsidR="00E70BA0" w:rsidRPr="00E57019">
        <w:rPr>
          <w:b/>
          <w:noProof/>
          <w:sz w:val="28"/>
          <w:szCs w:val="28"/>
        </w:rPr>
        <w:t xml:space="preserve"> – </w:t>
      </w:r>
      <w:r>
        <w:rPr>
          <w:b/>
          <w:noProof/>
          <w:sz w:val="28"/>
          <w:szCs w:val="28"/>
        </w:rPr>
        <w:t>24</w:t>
      </w:r>
      <w:r w:rsidR="00310080">
        <w:rPr>
          <w:b/>
          <w:noProof/>
          <w:sz w:val="28"/>
          <w:szCs w:val="28"/>
          <w:vertAlign w:val="superscript"/>
        </w:rPr>
        <w:t>t</w:t>
      </w:r>
      <w:r>
        <w:rPr>
          <w:b/>
          <w:noProof/>
          <w:sz w:val="28"/>
          <w:szCs w:val="28"/>
          <w:vertAlign w:val="superscript"/>
        </w:rPr>
        <w:t>h</w:t>
      </w:r>
      <w:r w:rsidR="00E70BA0" w:rsidRPr="00E57019">
        <w:rPr>
          <w:b/>
          <w:noProof/>
          <w:sz w:val="28"/>
          <w:szCs w:val="28"/>
        </w:rPr>
        <w:t xml:space="preserve"> </w:t>
      </w:r>
      <w:r w:rsidR="00310080">
        <w:rPr>
          <w:b/>
          <w:noProof/>
          <w:sz w:val="28"/>
          <w:szCs w:val="28"/>
        </w:rPr>
        <w:t>Ma</w:t>
      </w:r>
      <w:r>
        <w:rPr>
          <w:b/>
          <w:noProof/>
          <w:sz w:val="28"/>
          <w:szCs w:val="28"/>
        </w:rPr>
        <w:t>y</w:t>
      </w:r>
      <w:r w:rsidR="00E70BA0" w:rsidRPr="00E57019">
        <w:rPr>
          <w:b/>
          <w:noProof/>
          <w:sz w:val="28"/>
          <w:szCs w:val="28"/>
        </w:rPr>
        <w:t xml:space="preserve"> 202</w:t>
      </w:r>
      <w:r w:rsidR="00310080">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2C1413BB" w:rsidR="00430D8E" w:rsidRPr="00E57019" w:rsidRDefault="00430D8E" w:rsidP="00430D8E">
      <w:pPr>
        <w:ind w:left="2160" w:hanging="2160"/>
      </w:pPr>
      <w:r w:rsidRPr="00E57019">
        <w:rPr>
          <w:b/>
        </w:rPr>
        <w:t>Title:</w:t>
      </w:r>
      <w:r w:rsidRPr="00E57019">
        <w:rPr>
          <w:b/>
        </w:rPr>
        <w:tab/>
      </w:r>
      <w:r w:rsidR="00734C9B" w:rsidRPr="00AF1DBD">
        <w:rPr>
          <w:bCs/>
        </w:rPr>
        <w:t xml:space="preserve">On the </w:t>
      </w:r>
      <w:r w:rsidR="00734C9B">
        <w:rPr>
          <w:bCs/>
        </w:rPr>
        <w:t xml:space="preserve">QoQZ </w:t>
      </w:r>
      <w:r w:rsidR="00734C9B" w:rsidRPr="00AF1DBD">
        <w:rPr>
          <w:bCs/>
        </w:rPr>
        <w:t>MU for n2</w:t>
      </w:r>
      <w:r w:rsidR="00734C9B">
        <w:rPr>
          <w:bCs/>
        </w:rPr>
        <w:t>62</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E57019">
        <w:t>5.4.</w:t>
      </w:r>
      <w:r w:rsidR="0031008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Heading1"/>
        <w:rPr>
          <w:rFonts w:cs="Arial"/>
          <w:lang w:val="en-US"/>
        </w:rPr>
      </w:pPr>
      <w:r w:rsidRPr="00E57019">
        <w:rPr>
          <w:rFonts w:cs="Arial"/>
          <w:lang w:val="en-US"/>
        </w:rPr>
        <w:t>Introduction</w:t>
      </w:r>
    </w:p>
    <w:p w14:paraId="130EBE57" w14:textId="19D085B5" w:rsidR="00B5766A" w:rsidRPr="00E57019" w:rsidRDefault="000B7AEC" w:rsidP="00855AF8">
      <w:bookmarkStart w:id="0" w:name="OLE_LINK10"/>
      <w:bookmarkStart w:id="1" w:name="OLE_LINK11"/>
      <w:r w:rsidRPr="00E57019">
        <w:t xml:space="preserve">In previous meetings, </w:t>
      </w:r>
      <w:r w:rsidR="00B5766A" w:rsidRPr="00E57019">
        <w:t xml:space="preserve">the </w:t>
      </w:r>
      <w:r w:rsidR="00734C9B">
        <w:t xml:space="preserve">QoQZ </w:t>
      </w:r>
      <w:r w:rsidR="00B5766A" w:rsidRPr="00E57019">
        <w:t>MU for FR2</w:t>
      </w:r>
      <w:r w:rsidR="00734C9B">
        <w:t xml:space="preserve">d </w:t>
      </w:r>
      <w:r w:rsidR="00B5766A" w:rsidRPr="00E57019">
        <w:t xml:space="preserve">has </w:t>
      </w:r>
      <w:r w:rsidR="00B5766A" w:rsidRPr="001564F8">
        <w:t xml:space="preserve">been </w:t>
      </w:r>
      <w:r w:rsidR="00B5766A" w:rsidRPr="00771F06">
        <w:t>discussed [</w:t>
      </w:r>
      <w:r w:rsidR="00771F06" w:rsidRPr="00771F06">
        <w:t>1</w:t>
      </w:r>
      <w:r w:rsidR="00563D3B" w:rsidRPr="00771F06">
        <w:t xml:space="preserve"> to </w:t>
      </w:r>
      <w:r w:rsidR="00771F06" w:rsidRPr="00771F06">
        <w:t>3</w:t>
      </w:r>
      <w:r w:rsidR="00B5766A" w:rsidRPr="00771F06">
        <w:t>]</w:t>
      </w:r>
      <w:r w:rsidR="000458E0" w:rsidRPr="00771F06">
        <w:t>.</w:t>
      </w:r>
      <w:r w:rsidR="008F431A" w:rsidRPr="001564F8">
        <w:t xml:space="preserve"> </w:t>
      </w:r>
      <w:r w:rsidR="00734C9B">
        <w:t>It has been kept open whether the MU assessment and MTSU for band n262 shall be based on the QoQZ value of a QZ size of 40 cm or of ≤ 30cm. In this contribution we continue the discussion</w:t>
      </w:r>
      <w:r w:rsidRPr="00E57019">
        <w:t>.</w:t>
      </w:r>
      <w:r w:rsidR="00797DCC" w:rsidRPr="00E57019">
        <w:t xml:space="preserve"> </w:t>
      </w:r>
    </w:p>
    <w:p w14:paraId="59D92B3E" w14:textId="4D6EACCA" w:rsidR="00FC45FA" w:rsidRPr="00E57019" w:rsidRDefault="00BC6E8D" w:rsidP="00FC45FA">
      <w:pPr>
        <w:pStyle w:val="Heading1"/>
        <w:rPr>
          <w:lang w:val="en-US"/>
        </w:rPr>
      </w:pPr>
      <w:r w:rsidRPr="00E57019">
        <w:rPr>
          <w:lang w:val="en-US"/>
        </w:rPr>
        <w:t>Discussion</w:t>
      </w:r>
    </w:p>
    <w:p w14:paraId="0BA4F733" w14:textId="00DCCB62" w:rsidR="006D53EF" w:rsidRDefault="004837E7" w:rsidP="006D53EF">
      <w:pPr>
        <w:rPr>
          <w:lang w:eastAsia="en-US"/>
        </w:rPr>
      </w:pPr>
      <w:r>
        <w:rPr>
          <w:lang w:eastAsia="en-US"/>
        </w:rPr>
        <w:t xml:space="preserve">For FR2a to FR2c the MU has been assessed </w:t>
      </w:r>
      <w:r w:rsidR="006D05E7">
        <w:rPr>
          <w:lang w:eastAsia="en-US"/>
        </w:rPr>
        <w:t xml:space="preserve">based on a </w:t>
      </w:r>
      <w:r>
        <w:rPr>
          <w:lang w:eastAsia="en-US"/>
        </w:rPr>
        <w:t xml:space="preserve">quiet zone </w:t>
      </w:r>
      <w:r w:rsidR="006D05E7">
        <w:rPr>
          <w:lang w:eastAsia="en-US"/>
        </w:rPr>
        <w:t>size of 30 cm for</w:t>
      </w:r>
      <w:r>
        <w:rPr>
          <w:lang w:eastAsia="en-US"/>
        </w:rPr>
        <w:t xml:space="preserve"> historical reasons. Only after the definition of the MU and MTSU</w:t>
      </w:r>
      <w:r w:rsidR="00850EBA">
        <w:rPr>
          <w:lang w:eastAsia="en-US"/>
        </w:rPr>
        <w:t xml:space="preserve"> based on 30cm QZ size</w:t>
      </w:r>
      <w:r w:rsidR="006D05E7">
        <w:rPr>
          <w:lang w:eastAsia="en-US"/>
        </w:rPr>
        <w:t>,</w:t>
      </w:r>
      <w:r>
        <w:rPr>
          <w:lang w:eastAsia="en-US"/>
        </w:rPr>
        <w:t xml:space="preserve"> the</w:t>
      </w:r>
      <w:r w:rsidR="000561D6">
        <w:rPr>
          <w:lang w:eastAsia="en-US"/>
        </w:rPr>
        <w:t xml:space="preserve"> additional quiet zone size of 40cm, with the corresponding</w:t>
      </w:r>
      <w:r>
        <w:rPr>
          <w:lang w:eastAsia="en-US"/>
        </w:rPr>
        <w:t xml:space="preserve"> MU of the QoQZ</w:t>
      </w:r>
      <w:r w:rsidR="000561D6">
        <w:rPr>
          <w:lang w:eastAsia="en-US"/>
        </w:rPr>
        <w:t xml:space="preserve">, </w:t>
      </w:r>
      <w:r>
        <w:rPr>
          <w:lang w:eastAsia="en-US"/>
        </w:rPr>
        <w:t xml:space="preserve">has been specified. </w:t>
      </w:r>
      <w:r w:rsidR="006A4245">
        <w:rPr>
          <w:lang w:eastAsia="en-US"/>
        </w:rPr>
        <w:t>At that time, c</w:t>
      </w:r>
      <w:r>
        <w:rPr>
          <w:lang w:eastAsia="en-US"/>
        </w:rPr>
        <w:t>oncerns by different parties have been raised to update the MU based on 40 cm QZ size</w:t>
      </w:r>
      <w:r w:rsidR="006A4245">
        <w:rPr>
          <w:lang w:eastAsia="en-US"/>
        </w:rPr>
        <w:t xml:space="preserve"> or define separate </w:t>
      </w:r>
      <w:r w:rsidR="00F862D3">
        <w:rPr>
          <w:lang w:eastAsia="en-US"/>
        </w:rPr>
        <w:t xml:space="preserve">tables and MTSU for </w:t>
      </w:r>
      <w:r w:rsidR="006D53EF">
        <w:rPr>
          <w:lang w:eastAsia="en-US"/>
        </w:rPr>
        <w:t>40cm</w:t>
      </w:r>
      <w:r>
        <w:rPr>
          <w:lang w:eastAsia="en-US"/>
        </w:rPr>
        <w:t xml:space="preserve">. </w:t>
      </w:r>
      <w:r w:rsidR="006D53EF">
        <w:rPr>
          <w:lang w:eastAsia="en-US"/>
        </w:rPr>
        <w:t>Splitting the MU and MTSU definition based on the quiet zone size will result in an increased effort for MU assessment and will also impact the maintainability and clarity of TS 38.521-2 [4] due to separate TT definition.</w:t>
      </w:r>
    </w:p>
    <w:p w14:paraId="52AC0AAF" w14:textId="77777777" w:rsidR="006D53EF" w:rsidRDefault="006D53EF" w:rsidP="006D53EF">
      <w:pPr>
        <w:rPr>
          <w:lang w:eastAsia="en-US"/>
        </w:rPr>
      </w:pPr>
      <w:r>
        <w:rPr>
          <w:b/>
          <w:lang w:eastAsia="en-US"/>
        </w:rPr>
        <w:t>Observation 1</w:t>
      </w:r>
      <w:r w:rsidRPr="00BC0E28">
        <w:rPr>
          <w:lang w:eastAsia="en-US"/>
        </w:rPr>
        <w:t>:</w:t>
      </w:r>
      <w:r>
        <w:rPr>
          <w:b/>
          <w:lang w:eastAsia="en-US"/>
        </w:rPr>
        <w:t xml:space="preserve"> </w:t>
      </w:r>
      <w:r w:rsidRPr="00BC0E28">
        <w:rPr>
          <w:lang w:eastAsia="en-US"/>
        </w:rPr>
        <w:t xml:space="preserve">The definition of MTSU per QZ size will increase the MU assessment effort and will make the </w:t>
      </w:r>
      <w:r>
        <w:rPr>
          <w:lang w:eastAsia="en-US"/>
        </w:rPr>
        <w:t>test specification</w:t>
      </w:r>
      <w:r w:rsidRPr="00BC0E28">
        <w:rPr>
          <w:lang w:eastAsia="en-US"/>
        </w:rPr>
        <w:t xml:space="preserve"> hard to conceive due to separate TT definition.</w:t>
      </w:r>
    </w:p>
    <w:p w14:paraId="1680804D" w14:textId="75FEA230" w:rsidR="005162EB" w:rsidRDefault="004837E7" w:rsidP="00060BDC">
      <w:pPr>
        <w:rPr>
          <w:lang w:eastAsia="en-US"/>
        </w:rPr>
      </w:pPr>
      <w:r>
        <w:rPr>
          <w:lang w:eastAsia="en-US"/>
        </w:rPr>
        <w:t>However, for FR2d the MU assessment is in an early stage and no MTSU has been completed. Therefore, we propose to apply the 40 cm QZ size MU value as basis for the MU assessment and MTSU specification for band n262.</w:t>
      </w:r>
    </w:p>
    <w:p w14:paraId="5E442678" w14:textId="7784BB55" w:rsidR="001877D7" w:rsidRDefault="00A90A54" w:rsidP="00060BDC">
      <w:pPr>
        <w:rPr>
          <w:lang w:eastAsia="en-US"/>
        </w:rPr>
      </w:pPr>
      <w:r>
        <w:rPr>
          <w:lang w:eastAsia="en-US"/>
        </w:rPr>
        <w:t>In order to avoid these cons, the independence of MU and MTSU definition on QZ size should be kept. We note that in MU assessment the worst case shall be considered.</w:t>
      </w:r>
    </w:p>
    <w:p w14:paraId="3D49D449" w14:textId="67B3229F" w:rsidR="00BC0E28" w:rsidRDefault="00BC0E28" w:rsidP="00060BDC">
      <w:pPr>
        <w:rPr>
          <w:lang w:eastAsia="en-US"/>
        </w:rPr>
      </w:pPr>
      <w:r w:rsidRPr="00BC0E28">
        <w:rPr>
          <w:b/>
          <w:lang w:eastAsia="en-US"/>
        </w:rPr>
        <w:t xml:space="preserve">Observation </w:t>
      </w:r>
      <w:r>
        <w:rPr>
          <w:b/>
          <w:lang w:eastAsia="en-US"/>
        </w:rPr>
        <w:t>2</w:t>
      </w:r>
      <w:r>
        <w:rPr>
          <w:lang w:eastAsia="en-US"/>
        </w:rPr>
        <w:t>: The MU definition shall consider the worst case.</w:t>
      </w:r>
    </w:p>
    <w:p w14:paraId="57E1EA78" w14:textId="16987831" w:rsidR="00A90A54" w:rsidRDefault="00A90A54" w:rsidP="00060BDC">
      <w:pPr>
        <w:rPr>
          <w:lang w:eastAsia="en-US"/>
        </w:rPr>
      </w:pPr>
      <w:r>
        <w:rPr>
          <w:lang w:eastAsia="en-US"/>
        </w:rPr>
        <w:t xml:space="preserve">Consequently, we propose to </w:t>
      </w:r>
      <w:r w:rsidR="00ED3CA8">
        <w:rPr>
          <w:lang w:eastAsia="en-US"/>
        </w:rPr>
        <w:t>apply the QZ MU value of the 40 cm QZ size for the assessment of MU and MTSU specification for FR2d.</w:t>
      </w:r>
    </w:p>
    <w:p w14:paraId="668304BB" w14:textId="3255B584" w:rsidR="004837E7" w:rsidRDefault="004837E7" w:rsidP="00060BDC">
      <w:pPr>
        <w:rPr>
          <w:lang w:eastAsia="en-US"/>
        </w:rPr>
      </w:pPr>
      <w:r w:rsidRPr="00BC0E28">
        <w:rPr>
          <w:b/>
          <w:lang w:eastAsia="en-US"/>
        </w:rPr>
        <w:t>Proposal 1:</w:t>
      </w:r>
      <w:r>
        <w:rPr>
          <w:lang w:eastAsia="en-US"/>
        </w:rPr>
        <w:t xml:space="preserve"> For </w:t>
      </w:r>
      <w:r w:rsidR="00BC0E28">
        <w:rPr>
          <w:lang w:eastAsia="en-US"/>
        </w:rPr>
        <w:t>FR2d, apply the QZ MU value of the 40 cm QZ size for the assessment of MU and MTSU specification.</w:t>
      </w:r>
    </w:p>
    <w:p w14:paraId="25C0B719" w14:textId="1BEA11EB" w:rsidR="0086647E" w:rsidRPr="00A977C2" w:rsidRDefault="0086647E" w:rsidP="00060BDC">
      <w:pPr>
        <w:rPr>
          <w:lang w:eastAsia="en-US"/>
        </w:rPr>
      </w:pPr>
      <w:r>
        <w:rPr>
          <w:lang w:eastAsia="en-US"/>
        </w:rPr>
        <w:t xml:space="preserve">Accompanying CR </w:t>
      </w:r>
      <w:r w:rsidR="008D3E35">
        <w:rPr>
          <w:lang w:eastAsia="en-US"/>
        </w:rPr>
        <w:t xml:space="preserve">in </w:t>
      </w:r>
      <w:r>
        <w:rPr>
          <w:lang w:eastAsia="en-US"/>
        </w:rPr>
        <w:t>[</w:t>
      </w:r>
      <w:r w:rsidR="00A90A54">
        <w:rPr>
          <w:lang w:eastAsia="en-US"/>
        </w:rPr>
        <w:t>5</w:t>
      </w:r>
      <w:r>
        <w:rPr>
          <w:lang w:eastAsia="en-US"/>
        </w:rPr>
        <w:t>]</w:t>
      </w:r>
      <w:r w:rsidR="00D4326F">
        <w:rPr>
          <w:lang w:eastAsia="en-US"/>
        </w:rPr>
        <w:t xml:space="preserve"> </w:t>
      </w:r>
      <w:r w:rsidR="001E6B03">
        <w:rPr>
          <w:lang w:eastAsia="en-US"/>
        </w:rPr>
        <w:t>document</w:t>
      </w:r>
      <w:r w:rsidR="00734C9B">
        <w:rPr>
          <w:lang w:eastAsia="en-US"/>
        </w:rPr>
        <w:t>s</w:t>
      </w:r>
      <w:r w:rsidR="001E6B03">
        <w:rPr>
          <w:lang w:eastAsia="en-US"/>
        </w:rPr>
        <w:t xml:space="preserve"> the MU assessment in TR 38.903 [</w:t>
      </w:r>
      <w:r w:rsidR="00A90A54">
        <w:rPr>
          <w:lang w:eastAsia="en-US"/>
        </w:rPr>
        <w:t>6</w:t>
      </w:r>
      <w:r w:rsidR="001E6B03">
        <w:rPr>
          <w:lang w:eastAsia="en-US"/>
        </w:rPr>
        <w:t>].</w:t>
      </w:r>
    </w:p>
    <w:bookmarkEnd w:id="0"/>
    <w:bookmarkEnd w:id="1"/>
    <w:p w14:paraId="7F705E55" w14:textId="656C3BCF" w:rsidR="00AA56D9" w:rsidRPr="00E57019" w:rsidRDefault="00AA56D9" w:rsidP="00AA56D9">
      <w:pPr>
        <w:pStyle w:val="Heading1"/>
        <w:rPr>
          <w:lang w:val="en-US"/>
        </w:rPr>
      </w:pPr>
      <w:r w:rsidRPr="00E57019">
        <w:rPr>
          <w:lang w:val="en-US"/>
        </w:rPr>
        <w:lastRenderedPageBreak/>
        <w:tab/>
        <w:t>Conclusion</w:t>
      </w:r>
    </w:p>
    <w:p w14:paraId="3C128D92" w14:textId="6CE50641" w:rsidR="00BE13F5" w:rsidRDefault="00D00445" w:rsidP="00AA56D9">
      <w:pPr>
        <w:rPr>
          <w:lang w:eastAsia="en-US"/>
        </w:rPr>
      </w:pPr>
      <w:r w:rsidRPr="00346AEB">
        <w:rPr>
          <w:lang w:eastAsia="en-US"/>
        </w:rPr>
        <w:t>In summary</w:t>
      </w:r>
      <w:r w:rsidR="00BE13F5" w:rsidRPr="00346AEB">
        <w:rPr>
          <w:lang w:eastAsia="en-US"/>
        </w:rPr>
        <w:t xml:space="preserve">, we have assessed </w:t>
      </w:r>
      <w:r w:rsidR="00C71785" w:rsidRPr="00346AEB">
        <w:rPr>
          <w:lang w:eastAsia="en-US"/>
        </w:rPr>
        <w:t xml:space="preserve">the </w:t>
      </w:r>
      <w:r w:rsidR="006C3634" w:rsidRPr="00346AEB">
        <w:rPr>
          <w:lang w:eastAsia="en-US"/>
        </w:rPr>
        <w:t xml:space="preserve">uncertainty </w:t>
      </w:r>
      <w:r w:rsidR="00C71785" w:rsidRPr="00346AEB">
        <w:rPr>
          <w:lang w:eastAsia="en-US"/>
        </w:rPr>
        <w:t>in the frequency range of FR2c</w:t>
      </w:r>
      <w:r w:rsidR="00BE13F5" w:rsidRPr="00346AEB">
        <w:rPr>
          <w:lang w:eastAsia="en-US"/>
        </w:rPr>
        <w:t xml:space="preserve"> and make the following proposals:</w:t>
      </w:r>
    </w:p>
    <w:p w14:paraId="62045F5D" w14:textId="77777777" w:rsidR="00BC0E28" w:rsidRDefault="00BC0E28" w:rsidP="00BC0E28">
      <w:pPr>
        <w:rPr>
          <w:b/>
          <w:lang w:eastAsia="en-US"/>
        </w:rPr>
      </w:pPr>
      <w:r>
        <w:rPr>
          <w:b/>
          <w:lang w:eastAsia="en-US"/>
        </w:rPr>
        <w:t>Observation 1</w:t>
      </w:r>
      <w:r w:rsidRPr="00BC0E28">
        <w:rPr>
          <w:lang w:eastAsia="en-US"/>
        </w:rPr>
        <w:t>:</w:t>
      </w:r>
      <w:r>
        <w:rPr>
          <w:b/>
          <w:lang w:eastAsia="en-US"/>
        </w:rPr>
        <w:t xml:space="preserve"> </w:t>
      </w:r>
      <w:r w:rsidRPr="00BC0E28">
        <w:rPr>
          <w:lang w:eastAsia="en-US"/>
        </w:rPr>
        <w:t>The definition of MTSU per QZ size will increase the MU assessment effort and will make the standard hard to conceive due to separate TT definition.</w:t>
      </w:r>
      <w:r>
        <w:rPr>
          <w:b/>
          <w:lang w:eastAsia="en-US"/>
        </w:rPr>
        <w:t xml:space="preserve"> </w:t>
      </w:r>
    </w:p>
    <w:p w14:paraId="5CCB583D" w14:textId="77777777" w:rsidR="00BC0E28" w:rsidRDefault="00BC0E28" w:rsidP="00BC0E28">
      <w:pPr>
        <w:rPr>
          <w:lang w:eastAsia="en-US"/>
        </w:rPr>
      </w:pPr>
      <w:r w:rsidRPr="00BC0E28">
        <w:rPr>
          <w:b/>
          <w:lang w:eastAsia="en-US"/>
        </w:rPr>
        <w:t xml:space="preserve">Observation </w:t>
      </w:r>
      <w:r>
        <w:rPr>
          <w:b/>
          <w:lang w:eastAsia="en-US"/>
        </w:rPr>
        <w:t>2</w:t>
      </w:r>
      <w:r>
        <w:rPr>
          <w:lang w:eastAsia="en-US"/>
        </w:rPr>
        <w:t>: The MU definition shall consider the worst case.</w:t>
      </w:r>
    </w:p>
    <w:p w14:paraId="5E09EAA3" w14:textId="77777777" w:rsidR="00BC0E28" w:rsidRDefault="00BC0E28" w:rsidP="00BC0E28">
      <w:pPr>
        <w:rPr>
          <w:lang w:eastAsia="en-US"/>
        </w:rPr>
      </w:pPr>
      <w:r w:rsidRPr="00BC0E28">
        <w:rPr>
          <w:b/>
          <w:lang w:eastAsia="en-US"/>
        </w:rPr>
        <w:t>Proposal 1</w:t>
      </w:r>
      <w:r>
        <w:rPr>
          <w:lang w:eastAsia="en-US"/>
        </w:rPr>
        <w:t>: For FR2d, apply the QZ MU value of the 40 cm QZ size for the assessment of MU and MTSU specification.</w:t>
      </w:r>
    </w:p>
    <w:p w14:paraId="0B2C4AC6" w14:textId="65B5F3B7" w:rsidR="00AF2B58" w:rsidRPr="00E57019" w:rsidRDefault="00AF2B58" w:rsidP="00AF2B58">
      <w:pPr>
        <w:pStyle w:val="Heading1"/>
        <w:numPr>
          <w:ilvl w:val="0"/>
          <w:numId w:val="0"/>
        </w:numPr>
        <w:ind w:left="432" w:hanging="432"/>
        <w:rPr>
          <w:rFonts w:cs="Arial"/>
          <w:lang w:val="en-US"/>
        </w:rPr>
      </w:pPr>
      <w:bookmarkStart w:id="2" w:name="_Ref473660868"/>
      <w:bookmarkStart w:id="3" w:name="_Ref473660708"/>
      <w:bookmarkStart w:id="4" w:name="OLE_LINK6"/>
      <w:bookmarkStart w:id="5" w:name="OLE_LINK7"/>
      <w:r w:rsidRPr="00E57019">
        <w:rPr>
          <w:rFonts w:cs="Arial"/>
          <w:lang w:val="en-US"/>
        </w:rPr>
        <w:t>References</w:t>
      </w:r>
    </w:p>
    <w:bookmarkEnd w:id="2"/>
    <w:bookmarkEnd w:id="3"/>
    <w:bookmarkEnd w:id="4"/>
    <w:bookmarkEnd w:id="5"/>
    <w:p w14:paraId="4FA34C31" w14:textId="277E295F" w:rsidR="00483B43" w:rsidRDefault="00483B43" w:rsidP="00D4326F">
      <w:pPr>
        <w:pStyle w:val="ListParagraph"/>
        <w:numPr>
          <w:ilvl w:val="0"/>
          <w:numId w:val="4"/>
        </w:numPr>
        <w:spacing w:before="120"/>
        <w:rPr>
          <w:rFonts w:eastAsiaTheme="minorEastAsia"/>
          <w:lang w:val="en-US"/>
        </w:rPr>
      </w:pPr>
      <w:r w:rsidRPr="00483B43">
        <w:rPr>
          <w:rFonts w:eastAsiaTheme="minorEastAsia"/>
          <w:lang w:val="en-US"/>
        </w:rPr>
        <w:t>R5-241078</w:t>
      </w:r>
      <w:r>
        <w:rPr>
          <w:rFonts w:eastAsiaTheme="minorEastAsia"/>
          <w:lang w:val="en-US"/>
        </w:rPr>
        <w:t xml:space="preserve">, </w:t>
      </w:r>
      <w:r w:rsidRPr="00483B43">
        <w:rPr>
          <w:rFonts w:eastAsiaTheme="minorEastAsia"/>
          <w:lang w:val="en-US"/>
        </w:rPr>
        <w:t>On the QoQZ MU for n262 and TRP</w:t>
      </w:r>
      <w:r>
        <w:rPr>
          <w:rFonts w:eastAsiaTheme="minorEastAsia"/>
          <w:lang w:val="en-US"/>
        </w:rPr>
        <w:t xml:space="preserve">, </w:t>
      </w:r>
      <w:r w:rsidRPr="00FA21CD">
        <w:rPr>
          <w:rFonts w:eastAsiaTheme="minorEastAsia"/>
          <w:lang w:val="en-US"/>
        </w:rPr>
        <w:t>Rohde &amp; Schwarz,</w:t>
      </w:r>
      <w:r>
        <w:rPr>
          <w:rFonts w:eastAsiaTheme="minorEastAsia"/>
          <w:lang w:val="en-US"/>
        </w:rPr>
        <w:t xml:space="preserve"> </w:t>
      </w:r>
      <w:r w:rsidRPr="00FA21CD">
        <w:rPr>
          <w:lang w:val="en-US"/>
        </w:rPr>
        <w:t xml:space="preserve">3GPP TSG RAN WG 5 Meeting </w:t>
      </w:r>
      <w:r w:rsidRPr="00FA21CD">
        <w:rPr>
          <w:rFonts w:eastAsiaTheme="minorEastAsia"/>
          <w:lang w:val="en-US"/>
        </w:rPr>
        <w:t>#10</w:t>
      </w:r>
      <w:r>
        <w:rPr>
          <w:rFonts w:eastAsiaTheme="minorEastAsia"/>
          <w:lang w:val="en-US"/>
        </w:rPr>
        <w:t>2</w:t>
      </w:r>
      <w:r w:rsidRPr="00FA21CD">
        <w:rPr>
          <w:rFonts w:eastAsiaTheme="minorEastAsia"/>
          <w:lang w:val="en-US"/>
        </w:rPr>
        <w:t xml:space="preserve">, </w:t>
      </w:r>
      <w:r>
        <w:rPr>
          <w:rFonts w:eastAsiaTheme="minorEastAsia"/>
          <w:lang w:val="en-US"/>
        </w:rPr>
        <w:t>February</w:t>
      </w:r>
      <w:r w:rsidRPr="00FA21CD">
        <w:rPr>
          <w:rFonts w:eastAsiaTheme="minorEastAsia"/>
          <w:lang w:val="en-US"/>
        </w:rPr>
        <w:t xml:space="preserve"> 2024</w:t>
      </w:r>
    </w:p>
    <w:p w14:paraId="08BE49A7" w14:textId="59DB5D9E" w:rsidR="00483B43" w:rsidRDefault="00483B43" w:rsidP="00D4326F">
      <w:pPr>
        <w:pStyle w:val="ListParagraph"/>
        <w:numPr>
          <w:ilvl w:val="0"/>
          <w:numId w:val="4"/>
        </w:numPr>
        <w:spacing w:before="120"/>
        <w:rPr>
          <w:rFonts w:eastAsiaTheme="minorEastAsia"/>
          <w:lang w:val="en-US"/>
        </w:rPr>
      </w:pPr>
      <w:r w:rsidRPr="00483B43">
        <w:rPr>
          <w:rFonts w:eastAsiaTheme="minorEastAsia"/>
          <w:lang w:val="en-US"/>
        </w:rPr>
        <w:t>R5-241087</w:t>
      </w:r>
      <w:r>
        <w:rPr>
          <w:rFonts w:eastAsiaTheme="minorEastAsia"/>
          <w:lang w:val="en-US"/>
        </w:rPr>
        <w:t xml:space="preserve">, </w:t>
      </w:r>
      <w:r w:rsidRPr="00483B43">
        <w:rPr>
          <w:rFonts w:eastAsiaTheme="minorEastAsia"/>
          <w:lang w:val="en-US"/>
        </w:rPr>
        <w:t>QoQZ up to FR2d</w:t>
      </w:r>
      <w:r>
        <w:rPr>
          <w:rFonts w:eastAsiaTheme="minorEastAsia"/>
          <w:lang w:val="en-US"/>
        </w:rPr>
        <w:t xml:space="preserve">, Anritsu, </w:t>
      </w:r>
      <w:r w:rsidRPr="00FA21CD">
        <w:rPr>
          <w:lang w:val="en-US"/>
        </w:rPr>
        <w:t xml:space="preserve">3GPP TSG RAN WG 5 Meeting </w:t>
      </w:r>
      <w:r w:rsidRPr="00FA21CD">
        <w:rPr>
          <w:rFonts w:eastAsiaTheme="minorEastAsia"/>
          <w:lang w:val="en-US"/>
        </w:rPr>
        <w:t>#10</w:t>
      </w:r>
      <w:r>
        <w:rPr>
          <w:rFonts w:eastAsiaTheme="minorEastAsia"/>
          <w:lang w:val="en-US"/>
        </w:rPr>
        <w:t>2</w:t>
      </w:r>
      <w:r w:rsidRPr="00FA21CD">
        <w:rPr>
          <w:rFonts w:eastAsiaTheme="minorEastAsia"/>
          <w:lang w:val="en-US"/>
        </w:rPr>
        <w:t xml:space="preserve">, </w:t>
      </w:r>
      <w:r>
        <w:rPr>
          <w:rFonts w:eastAsiaTheme="minorEastAsia"/>
          <w:lang w:val="en-US"/>
        </w:rPr>
        <w:t>February</w:t>
      </w:r>
      <w:r w:rsidRPr="00FA21CD">
        <w:rPr>
          <w:rFonts w:eastAsiaTheme="minorEastAsia"/>
          <w:lang w:val="en-US"/>
        </w:rPr>
        <w:t xml:space="preserve"> 2024</w:t>
      </w:r>
    </w:p>
    <w:p w14:paraId="60921A65" w14:textId="0D196609" w:rsidR="00483B43" w:rsidRDefault="00483B43" w:rsidP="00483B43">
      <w:pPr>
        <w:pStyle w:val="ListParagraph"/>
        <w:numPr>
          <w:ilvl w:val="0"/>
          <w:numId w:val="4"/>
        </w:numPr>
        <w:spacing w:before="120"/>
        <w:rPr>
          <w:rFonts w:eastAsiaTheme="minorEastAsia"/>
          <w:lang w:val="en-US"/>
        </w:rPr>
      </w:pPr>
      <w:r w:rsidRPr="00483B43">
        <w:rPr>
          <w:rFonts w:eastAsiaTheme="minorEastAsia"/>
          <w:lang w:val="en-US"/>
        </w:rPr>
        <w:t>R5-240605</w:t>
      </w:r>
      <w:r>
        <w:rPr>
          <w:rFonts w:eastAsiaTheme="minorEastAsia"/>
          <w:lang w:val="en-US"/>
        </w:rPr>
        <w:t xml:space="preserve">, </w:t>
      </w:r>
      <w:r w:rsidRPr="00483B43">
        <w:rPr>
          <w:rFonts w:eastAsiaTheme="minorEastAsia"/>
          <w:lang w:val="en-US"/>
        </w:rPr>
        <w:t>On 30cm QoQZ MU Topics</w:t>
      </w:r>
      <w:r>
        <w:rPr>
          <w:rFonts w:eastAsiaTheme="minorEastAsia"/>
          <w:lang w:val="en-US"/>
        </w:rPr>
        <w:t xml:space="preserve">, Keysight Technologies Inc., </w:t>
      </w:r>
      <w:r w:rsidRPr="00FA21CD">
        <w:rPr>
          <w:lang w:val="en-US"/>
        </w:rPr>
        <w:t xml:space="preserve">3GPP TSG RAN WG 5 Meeting </w:t>
      </w:r>
      <w:r w:rsidRPr="00FA21CD">
        <w:rPr>
          <w:rFonts w:eastAsiaTheme="minorEastAsia"/>
          <w:lang w:val="en-US"/>
        </w:rPr>
        <w:t>#10</w:t>
      </w:r>
      <w:r>
        <w:rPr>
          <w:rFonts w:eastAsiaTheme="minorEastAsia"/>
          <w:lang w:val="en-US"/>
        </w:rPr>
        <w:t>2</w:t>
      </w:r>
      <w:r w:rsidRPr="00FA21CD">
        <w:rPr>
          <w:rFonts w:eastAsiaTheme="minorEastAsia"/>
          <w:lang w:val="en-US"/>
        </w:rPr>
        <w:t xml:space="preserve">, </w:t>
      </w:r>
      <w:r>
        <w:rPr>
          <w:rFonts w:eastAsiaTheme="minorEastAsia"/>
          <w:lang w:val="en-US"/>
        </w:rPr>
        <w:t>February</w:t>
      </w:r>
      <w:r w:rsidRPr="00FA21CD">
        <w:rPr>
          <w:rFonts w:eastAsiaTheme="minorEastAsia"/>
          <w:lang w:val="en-US"/>
        </w:rPr>
        <w:t xml:space="preserve"> 2024</w:t>
      </w:r>
    </w:p>
    <w:p w14:paraId="226C307A" w14:textId="770FA671" w:rsidR="005037E4" w:rsidRPr="005037E4" w:rsidRDefault="005037E4" w:rsidP="005037E4">
      <w:pPr>
        <w:pStyle w:val="ListParagraph"/>
        <w:numPr>
          <w:ilvl w:val="0"/>
          <w:numId w:val="4"/>
        </w:numPr>
        <w:spacing w:before="120"/>
        <w:rPr>
          <w:rFonts w:eastAsiaTheme="minorEastAsia"/>
          <w:lang w:val="en-US"/>
        </w:rPr>
      </w:pPr>
      <w:r w:rsidRPr="00F728E6">
        <w:rPr>
          <w:rFonts w:eastAsiaTheme="minorEastAsia"/>
          <w:lang w:val="en-US"/>
        </w:rPr>
        <w:t>T</w:t>
      </w:r>
      <w:r>
        <w:rPr>
          <w:rFonts w:eastAsiaTheme="minorEastAsia"/>
          <w:lang w:val="en-US"/>
        </w:rPr>
        <w:t>S</w:t>
      </w:r>
      <w:r w:rsidRPr="00F728E6">
        <w:rPr>
          <w:rFonts w:eastAsiaTheme="minorEastAsia"/>
          <w:lang w:val="en-US"/>
        </w:rPr>
        <w:t xml:space="preserve"> 38.</w:t>
      </w:r>
      <w:r>
        <w:rPr>
          <w:rFonts w:eastAsiaTheme="minorEastAsia"/>
          <w:lang w:val="en-US"/>
        </w:rPr>
        <w:t>521-2</w:t>
      </w:r>
      <w:r w:rsidRPr="00F728E6">
        <w:rPr>
          <w:rFonts w:eastAsiaTheme="minorEastAsia"/>
          <w:lang w:val="en-US"/>
        </w:rPr>
        <w:t>, V18.2.0, 3GPP TSG RAN WG5, March 202</w:t>
      </w:r>
      <w:r>
        <w:rPr>
          <w:rFonts w:eastAsiaTheme="minorEastAsia"/>
          <w:lang w:val="en-US"/>
        </w:rPr>
        <w:t>4</w:t>
      </w:r>
    </w:p>
    <w:p w14:paraId="6BE90C72" w14:textId="447EDF54" w:rsidR="00D4326F" w:rsidRPr="00D4326F" w:rsidRDefault="0061179A" w:rsidP="00D4326F">
      <w:pPr>
        <w:pStyle w:val="ListParagraph"/>
        <w:numPr>
          <w:ilvl w:val="0"/>
          <w:numId w:val="4"/>
        </w:numPr>
        <w:spacing w:before="120"/>
        <w:rPr>
          <w:rFonts w:eastAsiaTheme="minorEastAsia"/>
          <w:lang w:val="en-US"/>
        </w:rPr>
      </w:pPr>
      <w:r w:rsidRPr="0061179A">
        <w:rPr>
          <w:rFonts w:eastAsiaTheme="minorEastAsia"/>
          <w:lang w:val="en-US"/>
        </w:rPr>
        <w:t>R5-242730</w:t>
      </w:r>
      <w:r w:rsidR="00D4326F" w:rsidRPr="00FA21CD">
        <w:rPr>
          <w:rFonts w:eastAsiaTheme="minorEastAsia"/>
          <w:lang w:val="en-US"/>
        </w:rPr>
        <w:t xml:space="preserve">, </w:t>
      </w:r>
      <w:r w:rsidR="00D4326F">
        <w:rPr>
          <w:rFonts w:eastAsiaTheme="minorEastAsia"/>
          <w:lang w:val="en-US"/>
        </w:rPr>
        <w:t>Update</w:t>
      </w:r>
      <w:r w:rsidR="00D4326F" w:rsidRPr="00FA21CD">
        <w:rPr>
          <w:rFonts w:eastAsiaTheme="minorEastAsia"/>
          <w:lang w:val="en-US"/>
        </w:rPr>
        <w:t xml:space="preserve"> of</w:t>
      </w:r>
      <w:r w:rsidR="00E84F43">
        <w:rPr>
          <w:rFonts w:eastAsiaTheme="minorEastAsia"/>
          <w:lang w:val="en-US"/>
        </w:rPr>
        <w:t xml:space="preserve"> the QoQZ </w:t>
      </w:r>
      <w:r w:rsidR="00D4326F" w:rsidRPr="00FA21CD">
        <w:rPr>
          <w:rFonts w:eastAsiaTheme="minorEastAsia"/>
          <w:lang w:val="en-US"/>
        </w:rPr>
        <w:t xml:space="preserve">MU, Rohde &amp; Schwarz, </w:t>
      </w:r>
      <w:r w:rsidR="00D4326F" w:rsidRPr="00FA21CD">
        <w:rPr>
          <w:lang w:val="en-US"/>
        </w:rPr>
        <w:t xml:space="preserve">3GPP TSG RAN WG 5 Meeting </w:t>
      </w:r>
      <w:r w:rsidR="00D4326F" w:rsidRPr="00FA21CD">
        <w:rPr>
          <w:rFonts w:eastAsiaTheme="minorEastAsia"/>
          <w:lang w:val="en-US"/>
        </w:rPr>
        <w:t>#103, May 2024</w:t>
      </w:r>
    </w:p>
    <w:p w14:paraId="2CB58D50" w14:textId="5A9D9475" w:rsidR="00F728E6" w:rsidRDefault="00F728E6" w:rsidP="00F728E6">
      <w:pPr>
        <w:pStyle w:val="ListParagraph"/>
        <w:numPr>
          <w:ilvl w:val="0"/>
          <w:numId w:val="4"/>
        </w:numPr>
        <w:spacing w:before="120"/>
        <w:rPr>
          <w:rFonts w:eastAsiaTheme="minorEastAsia"/>
          <w:lang w:val="en-US"/>
        </w:rPr>
      </w:pPr>
      <w:r w:rsidRPr="00F728E6">
        <w:rPr>
          <w:rFonts w:eastAsiaTheme="minorEastAsia"/>
          <w:lang w:val="en-US"/>
        </w:rPr>
        <w:t>TR 38.903, V18.2.0, 3GPP TSG RAN WG5, March 202</w:t>
      </w:r>
      <w:r w:rsidR="00FA21CD">
        <w:rPr>
          <w:rFonts w:eastAsiaTheme="minorEastAsia"/>
          <w:lang w:val="en-US"/>
        </w:rPr>
        <w:t>4</w:t>
      </w:r>
    </w:p>
    <w:sectPr w:rsidR="00F728E6" w:rsidSect="0083393F">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9BFB" w14:textId="77777777" w:rsidR="0083393F" w:rsidRDefault="0083393F" w:rsidP="00371D7D">
      <w:r>
        <w:separator/>
      </w:r>
    </w:p>
  </w:endnote>
  <w:endnote w:type="continuationSeparator" w:id="0">
    <w:p w14:paraId="4AAAEF4F" w14:textId="77777777" w:rsidR="0083393F" w:rsidRDefault="0083393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26725" w14:textId="77777777" w:rsidR="00306212" w:rsidRDefault="0030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2FCA5871" w:rsidR="00306212" w:rsidRPr="000E7B1E" w:rsidRDefault="003062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4623" w14:textId="77777777" w:rsidR="00306212" w:rsidRDefault="0030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978B" w14:textId="77777777" w:rsidR="0083393F" w:rsidRDefault="0083393F" w:rsidP="00371D7D">
      <w:r>
        <w:separator/>
      </w:r>
    </w:p>
  </w:footnote>
  <w:footnote w:type="continuationSeparator" w:id="0">
    <w:p w14:paraId="4318D003" w14:textId="77777777" w:rsidR="0083393F" w:rsidRDefault="0083393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4F09" w14:textId="033B1A4E" w:rsidR="00306212" w:rsidRDefault="00306212">
    <w:pPr>
      <w:pStyle w:val="Header"/>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9F5A" w14:textId="65526761" w:rsidR="00306212" w:rsidRDefault="00306212">
    <w:pPr>
      <w:pStyle w:val="Header"/>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038D" w14:textId="5ED2C89C" w:rsidR="00306212" w:rsidRDefault="00306212">
    <w:pPr>
      <w:pStyle w:val="Header"/>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874734443">
    <w:abstractNumId w:val="4"/>
  </w:num>
  <w:num w:numId="2" w16cid:durableId="948702599">
    <w:abstractNumId w:val="5"/>
  </w:num>
  <w:num w:numId="3" w16cid:durableId="60714619">
    <w:abstractNumId w:val="1"/>
  </w:num>
  <w:num w:numId="4" w16cid:durableId="652948634">
    <w:abstractNumId w:val="2"/>
  </w:num>
  <w:num w:numId="5" w16cid:durableId="2106723888">
    <w:abstractNumId w:val="3"/>
  </w:num>
  <w:num w:numId="6" w16cid:durableId="1975792370">
    <w:abstractNumId w:val="0"/>
  </w:num>
  <w:num w:numId="7" w16cid:durableId="2117560274">
    <w:abstractNumId w:val="1"/>
  </w:num>
  <w:num w:numId="8" w16cid:durableId="1221012587">
    <w:abstractNumId w:val="1"/>
  </w:num>
  <w:num w:numId="9" w16cid:durableId="1663239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61D6"/>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4C25"/>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877D7"/>
    <w:rsid w:val="00193A32"/>
    <w:rsid w:val="00194FD3"/>
    <w:rsid w:val="001957C8"/>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AF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AF6"/>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713D"/>
    <w:rsid w:val="00477362"/>
    <w:rsid w:val="00477BB8"/>
    <w:rsid w:val="00480E62"/>
    <w:rsid w:val="00481B3C"/>
    <w:rsid w:val="004837E7"/>
    <w:rsid w:val="00483B43"/>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37E4"/>
    <w:rsid w:val="00506FB3"/>
    <w:rsid w:val="005078E7"/>
    <w:rsid w:val="00507B84"/>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7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0B2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4245"/>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05E7"/>
    <w:rsid w:val="006D0CB2"/>
    <w:rsid w:val="006D3FD0"/>
    <w:rsid w:val="006D46B5"/>
    <w:rsid w:val="006D53EF"/>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4C9B"/>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1F06"/>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4DD"/>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393F"/>
    <w:rsid w:val="0083554F"/>
    <w:rsid w:val="00836315"/>
    <w:rsid w:val="00837DB8"/>
    <w:rsid w:val="00844428"/>
    <w:rsid w:val="00845732"/>
    <w:rsid w:val="00846CBA"/>
    <w:rsid w:val="00850E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230D"/>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2176"/>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0A54"/>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3BD"/>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0E28"/>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213"/>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9FB"/>
    <w:rsid w:val="00C8381D"/>
    <w:rsid w:val="00C83A62"/>
    <w:rsid w:val="00C8582C"/>
    <w:rsid w:val="00C85E97"/>
    <w:rsid w:val="00C86588"/>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2DD8"/>
    <w:rsid w:val="00D930F3"/>
    <w:rsid w:val="00D9321A"/>
    <w:rsid w:val="00D938C3"/>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4F43"/>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59EA"/>
    <w:rsid w:val="00EB70F1"/>
    <w:rsid w:val="00EB7838"/>
    <w:rsid w:val="00EB7CDF"/>
    <w:rsid w:val="00EC04F5"/>
    <w:rsid w:val="00EC0C9D"/>
    <w:rsid w:val="00EC1757"/>
    <w:rsid w:val="00EC1FEE"/>
    <w:rsid w:val="00EC5ADF"/>
    <w:rsid w:val="00EC5EEA"/>
    <w:rsid w:val="00EC5F39"/>
    <w:rsid w:val="00ED0A8A"/>
    <w:rsid w:val="00ED15C0"/>
    <w:rsid w:val="00ED356D"/>
    <w:rsid w:val="00ED3CA8"/>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2D3"/>
    <w:rsid w:val="00F86B37"/>
    <w:rsid w:val="00F90336"/>
    <w:rsid w:val="00F91D88"/>
    <w:rsid w:val="00F92924"/>
    <w:rsid w:val="00F929E1"/>
    <w:rsid w:val="00F92DD8"/>
    <w:rsid w:val="00F955EB"/>
    <w:rsid w:val="00F957A4"/>
    <w:rsid w:val="00F95D29"/>
    <w:rsid w:val="00F95D46"/>
    <w:rsid w:val="00F9775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E28"/>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leGridLight">
    <w:name w:val="Grid Table Light"/>
    <w:basedOn w:val="TableNormal"/>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DefaultParagraphFont"/>
    <w:link w:val="tdoc-header"/>
    <w:locked/>
    <w:rsid w:val="006731CE"/>
    <w:rPr>
      <w:rFonts w:ascii="MS PGothic" w:eastAsia="MS PGothic" w:hAnsi="MS PGothic"/>
    </w:rPr>
  </w:style>
  <w:style w:type="paragraph" w:customStyle="1" w:styleId="tdoc-header">
    <w:name w:val="tdoc-header"/>
    <w:basedOn w:val="Normal"/>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PlainTable1">
    <w:name w:val="Plain Table 1"/>
    <w:basedOn w:val="TableNormal"/>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DefaultParagraphFon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97561"/>
    <w:rPr>
      <w:rFonts w:asciiTheme="minorHAnsi" w:eastAsiaTheme="minorEastAsia" w:hAnsiTheme="minorHAnsi" w:cstheme="minorBidi"/>
      <w:lang w:val="en-US" w:eastAsia="zh-CN"/>
    </w:rPr>
  </w:style>
  <w:style w:type="paragraph" w:styleId="Revision">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1192213">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7848651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37749290">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66233932">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17DC-1BA8-4DDB-92C9-9614F52A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2552</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2024-05-02T14:48:00Z</dcterms:created>
  <dcterms:modified xsi:type="dcterms:W3CDTF">2024-05-09T10:06:00Z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